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3B60F97A" w:rsidR="00D92F1A" w:rsidRDefault="5F1B7A72" w:rsidP="5F1B7A72">
      <w:pPr>
        <w:rPr>
          <w:rFonts w:ascii="Arial" w:eastAsia="Arial" w:hAnsi="Arial" w:cs="Arial"/>
          <w:sz w:val="32"/>
          <w:szCs w:val="32"/>
        </w:rPr>
      </w:pPr>
      <w:bookmarkStart w:id="0" w:name="OLE_LINK1"/>
      <w:r w:rsidRPr="5F1B7A72">
        <w:rPr>
          <w:rFonts w:ascii="Arial" w:eastAsia="Arial" w:hAnsi="Arial" w:cs="Arial"/>
          <w:sz w:val="36"/>
          <w:szCs w:val="36"/>
        </w:rPr>
        <w:t>Gordon Bintner</w:t>
      </w:r>
      <w:r w:rsidR="00BA221A">
        <w:br/>
      </w:r>
      <w:r w:rsidRPr="5F1B7A72">
        <w:rPr>
          <w:rFonts w:ascii="Arial" w:eastAsia="Arial" w:hAnsi="Arial" w:cs="Arial"/>
          <w:sz w:val="32"/>
          <w:szCs w:val="32"/>
        </w:rPr>
        <w:t>Bass-baritone</w:t>
      </w:r>
    </w:p>
    <w:bookmarkEnd w:id="0"/>
    <w:p w14:paraId="4271206C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05F40262" w14:textId="5142F9DE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 xml:space="preserve">A native of Canada, Gordon Bintner built his broad operatic repertoire firstly as a young artist at Canadian Opera Company, and subsequently in the ensemble of Oper Frankfurt. Now a rising star on the operatic landscape, </w:t>
      </w:r>
      <w:r w:rsidR="0072222D">
        <w:rPr>
          <w:rFonts w:ascii="Arial" w:eastAsia="Arial" w:hAnsi="Arial" w:cs="Arial"/>
          <w:sz w:val="20"/>
          <w:szCs w:val="20"/>
        </w:rPr>
        <w:t>he</w:t>
      </w:r>
      <w:r w:rsidRPr="00B140D9">
        <w:rPr>
          <w:rFonts w:ascii="Arial" w:eastAsia="Arial" w:hAnsi="Arial" w:cs="Arial"/>
          <w:sz w:val="20"/>
          <w:szCs w:val="20"/>
        </w:rPr>
        <w:t xml:space="preserve"> has made </w:t>
      </w:r>
      <w:r w:rsidR="0072222D">
        <w:rPr>
          <w:rFonts w:ascii="Arial" w:eastAsia="Arial" w:hAnsi="Arial" w:cs="Arial"/>
          <w:sz w:val="20"/>
          <w:szCs w:val="20"/>
        </w:rPr>
        <w:t>a series of</w:t>
      </w:r>
      <w:r w:rsidRPr="00B140D9">
        <w:rPr>
          <w:rFonts w:ascii="Arial" w:eastAsia="Arial" w:hAnsi="Arial" w:cs="Arial"/>
          <w:sz w:val="20"/>
          <w:szCs w:val="20"/>
        </w:rPr>
        <w:t xml:space="preserve"> impressive debuts in recent seasons and is praised as much for his warmth of tone as for his compelling stage presence. </w:t>
      </w:r>
    </w:p>
    <w:p w14:paraId="7D0C1E7F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644A40B6" w14:textId="2D9D94DE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 xml:space="preserve">Bintner’s 2024/25 season opens with a return to Royal Ballet and Opera, Covent Garden as Tchaikovsky’s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Eugene Onegin</w:t>
      </w:r>
      <w:r w:rsidRPr="00B140D9">
        <w:rPr>
          <w:rFonts w:ascii="Arial" w:eastAsia="Arial" w:hAnsi="Arial" w:cs="Arial"/>
          <w:sz w:val="20"/>
          <w:szCs w:val="20"/>
        </w:rPr>
        <w:t xml:space="preserve"> in a new production by Ted Huffman, conducted by Henrik Nánási. At Opéra National de Paris he makes a role debut as Debussy’s Golaud in a new staging by Wajdi Mouawad of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Pelléas et Mélisande</w:t>
      </w:r>
      <w:r w:rsidRPr="00B140D9">
        <w:rPr>
          <w:rFonts w:ascii="Arial" w:eastAsia="Arial" w:hAnsi="Arial" w:cs="Arial"/>
          <w:sz w:val="20"/>
          <w:szCs w:val="20"/>
        </w:rPr>
        <w:t>, conducted by Antonello Manacorda and makes two company debuts as Mozart’s Conte Almaviva 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Le nozze di Figaro</w:t>
      </w:r>
      <w:r w:rsidRPr="00B140D9">
        <w:rPr>
          <w:rFonts w:ascii="Arial" w:eastAsia="Arial" w:hAnsi="Arial" w:cs="Arial"/>
          <w:sz w:val="20"/>
          <w:szCs w:val="20"/>
        </w:rPr>
        <w:t xml:space="preserve">), at Lyric Opera of Chicago and, at Opera Australia. </w:t>
      </w:r>
      <w:r w:rsidR="0072222D">
        <w:rPr>
          <w:rFonts w:ascii="Arial" w:eastAsia="Arial" w:hAnsi="Arial" w:cs="Arial"/>
          <w:sz w:val="20"/>
          <w:szCs w:val="20"/>
        </w:rPr>
        <w:t xml:space="preserve">In </w:t>
      </w:r>
      <w:r w:rsidRPr="00B140D9">
        <w:rPr>
          <w:rFonts w:ascii="Arial" w:eastAsia="Arial" w:hAnsi="Arial" w:cs="Arial"/>
          <w:sz w:val="20"/>
          <w:szCs w:val="20"/>
        </w:rPr>
        <w:t xml:space="preserve">concert, Bintner joins The Cleveland Orchestra and Bernard Labadie for Bach,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Easter Oratorio and Magnificat</w:t>
      </w:r>
      <w:r w:rsidRPr="00B140D9">
        <w:rPr>
          <w:rFonts w:ascii="Arial" w:eastAsia="Arial" w:hAnsi="Arial" w:cs="Arial"/>
          <w:sz w:val="20"/>
          <w:szCs w:val="20"/>
        </w:rPr>
        <w:t>, and Vancouver Symphony Orchestra and Otto Tausk for Beethoven, Symphony No</w:t>
      </w:r>
      <w:r w:rsidR="00D44DEB">
        <w:rPr>
          <w:rFonts w:ascii="Arial" w:eastAsia="Arial" w:hAnsi="Arial" w:cs="Arial"/>
          <w:sz w:val="20"/>
          <w:szCs w:val="20"/>
        </w:rPr>
        <w:t>.</w:t>
      </w:r>
      <w:r w:rsidRPr="00B140D9">
        <w:rPr>
          <w:rFonts w:ascii="Arial" w:eastAsia="Arial" w:hAnsi="Arial" w:cs="Arial"/>
          <w:sz w:val="20"/>
          <w:szCs w:val="20"/>
        </w:rPr>
        <w:t>9.</w:t>
      </w:r>
    </w:p>
    <w:p w14:paraId="0FA17DEE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4168D7F2" w14:textId="371EA89E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 xml:space="preserve">In recent seasons, Bintner has made notable debuts at Opéra National de Paris as Junior in Bernstein’s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A Quiet Place</w:t>
      </w:r>
      <w:r w:rsidRPr="00B140D9">
        <w:rPr>
          <w:rFonts w:ascii="Arial" w:eastAsia="Arial" w:hAnsi="Arial" w:cs="Arial"/>
          <w:sz w:val="20"/>
          <w:szCs w:val="20"/>
        </w:rPr>
        <w:t xml:space="preserve"> under Kent Nagano, at Royal </w:t>
      </w:r>
      <w:r w:rsidR="00D256F1">
        <w:rPr>
          <w:rFonts w:ascii="Arial" w:eastAsia="Arial" w:hAnsi="Arial" w:cs="Arial"/>
          <w:sz w:val="20"/>
          <w:szCs w:val="20"/>
        </w:rPr>
        <w:t>Ballet and Opera</w:t>
      </w:r>
      <w:r w:rsidRPr="00B140D9">
        <w:rPr>
          <w:rFonts w:ascii="Arial" w:eastAsia="Arial" w:hAnsi="Arial" w:cs="Arial"/>
          <w:sz w:val="20"/>
          <w:szCs w:val="20"/>
        </w:rPr>
        <w:t>, Covent Garden as Guglielmo in 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 xml:space="preserve">Così fan tutte </w:t>
      </w:r>
      <w:r w:rsidRPr="00B140D9">
        <w:rPr>
          <w:rFonts w:ascii="Arial" w:eastAsia="Arial" w:hAnsi="Arial" w:cs="Arial"/>
          <w:sz w:val="20"/>
          <w:szCs w:val="20"/>
        </w:rPr>
        <w:t xml:space="preserve">conducted by Julia Jones, at San Francisco Opera in Robert Carsen’s classic production of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Eugene Onegin</w:t>
      </w:r>
      <w:r w:rsidRPr="00B140D9">
        <w:rPr>
          <w:rFonts w:ascii="Arial" w:eastAsia="Arial" w:hAnsi="Arial" w:cs="Arial"/>
          <w:sz w:val="20"/>
          <w:szCs w:val="20"/>
        </w:rPr>
        <w:t xml:space="preserve">, at Opéra national de Lyon in the title role of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Le Nozze di Figaro</w:t>
      </w:r>
      <w:r w:rsidRPr="00B140D9">
        <w:rPr>
          <w:rFonts w:ascii="Arial" w:eastAsia="Arial" w:hAnsi="Arial" w:cs="Arial"/>
          <w:sz w:val="20"/>
          <w:szCs w:val="20"/>
        </w:rPr>
        <w:t xml:space="preserve"> under Alexandre Bloch and at Teatro Regio di Torino as Ruggiero in Halévy’s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La Juive</w:t>
      </w:r>
      <w:r w:rsidRPr="00B140D9">
        <w:rPr>
          <w:rFonts w:ascii="Arial" w:eastAsia="Arial" w:hAnsi="Arial" w:cs="Arial"/>
          <w:sz w:val="20"/>
          <w:szCs w:val="20"/>
        </w:rPr>
        <w:t xml:space="preserve">, conducted by Daniel Oren. Further European highlights include both Oronte in Charpentier’s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Médée</w:t>
      </w:r>
      <w:r w:rsidRPr="00B140D9">
        <w:rPr>
          <w:rFonts w:ascii="Arial" w:eastAsia="Arial" w:hAnsi="Arial" w:cs="Arial"/>
          <w:sz w:val="20"/>
          <w:szCs w:val="20"/>
        </w:rPr>
        <w:t xml:space="preserve"> under William Christie and Guglielmo in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Così fan tutte</w:t>
      </w:r>
      <w:r w:rsidRPr="00B140D9">
        <w:rPr>
          <w:rFonts w:ascii="Arial" w:eastAsia="Arial" w:hAnsi="Arial" w:cs="Arial"/>
          <w:sz w:val="20"/>
          <w:szCs w:val="20"/>
        </w:rPr>
        <w:t xml:space="preserve"> under Pablo Heras-Casado at Opéra National de Paris and Albert in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Werther</w:t>
      </w:r>
      <w:r w:rsidRPr="00B140D9">
        <w:rPr>
          <w:rFonts w:ascii="Arial" w:eastAsia="Arial" w:hAnsi="Arial" w:cs="Arial"/>
          <w:sz w:val="20"/>
          <w:szCs w:val="20"/>
        </w:rPr>
        <w:t xml:space="preserve">, conducted by Sir Antonio Pappano at </w:t>
      </w:r>
      <w:r w:rsidR="0072222D">
        <w:rPr>
          <w:rFonts w:ascii="Arial" w:eastAsia="Arial" w:hAnsi="Arial" w:cs="Arial"/>
          <w:sz w:val="20"/>
          <w:szCs w:val="20"/>
        </w:rPr>
        <w:t>the Royal Ballet and Opera,</w:t>
      </w:r>
      <w:r w:rsidRPr="00B140D9">
        <w:rPr>
          <w:rFonts w:ascii="Arial" w:eastAsia="Arial" w:hAnsi="Arial" w:cs="Arial"/>
          <w:sz w:val="20"/>
          <w:szCs w:val="20"/>
        </w:rPr>
        <w:t xml:space="preserve"> Covent Garden. </w:t>
      </w:r>
    </w:p>
    <w:p w14:paraId="1D1FBC51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5D0E42A2" w14:textId="7D8044D0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 xml:space="preserve">A regular guest at Canadian Opera Company, Bintner has appeared before his home audience as Eugene Onegin, Belcore </w:t>
      </w:r>
      <w:r w:rsidR="00060C4A">
        <w:rPr>
          <w:rFonts w:ascii="Arial" w:eastAsia="Arial" w:hAnsi="Arial" w:cs="Arial"/>
          <w:sz w:val="20"/>
          <w:szCs w:val="20"/>
        </w:rPr>
        <w:t>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L’Elisir d’amore</w:t>
      </w:r>
      <w:r w:rsidR="00060C4A">
        <w:rPr>
          <w:rFonts w:ascii="Arial" w:eastAsia="Arial" w:hAnsi="Arial" w:cs="Arial"/>
          <w:i/>
          <w:iCs/>
          <w:sz w:val="20"/>
          <w:szCs w:val="20"/>
        </w:rPr>
        <w:t>)</w:t>
      </w:r>
      <w:r w:rsidRPr="00B140D9">
        <w:rPr>
          <w:rFonts w:ascii="Arial" w:eastAsia="Arial" w:hAnsi="Arial" w:cs="Arial"/>
          <w:sz w:val="20"/>
          <w:szCs w:val="20"/>
        </w:rPr>
        <w:t xml:space="preserve">, Papageno </w:t>
      </w:r>
      <w:r w:rsidR="00060C4A">
        <w:rPr>
          <w:rFonts w:ascii="Arial" w:eastAsia="Arial" w:hAnsi="Arial" w:cs="Arial"/>
          <w:sz w:val="20"/>
          <w:szCs w:val="20"/>
        </w:rPr>
        <w:t>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Die Zauberflöte</w:t>
      </w:r>
      <w:r w:rsidR="00060C4A">
        <w:rPr>
          <w:rFonts w:ascii="Arial" w:eastAsia="Arial" w:hAnsi="Arial" w:cs="Arial"/>
          <w:i/>
          <w:iCs/>
          <w:sz w:val="20"/>
          <w:szCs w:val="20"/>
        </w:rPr>
        <w:t>)</w:t>
      </w:r>
      <w:r w:rsidRPr="00B140D9">
        <w:rPr>
          <w:rFonts w:ascii="Arial" w:eastAsia="Arial" w:hAnsi="Arial" w:cs="Arial"/>
          <w:sz w:val="20"/>
          <w:szCs w:val="20"/>
        </w:rPr>
        <w:t xml:space="preserve">, Count Almaviva and, most recently, as Mozart’s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Don Giovanni</w:t>
      </w:r>
      <w:r w:rsidRPr="00B140D9">
        <w:rPr>
          <w:rFonts w:ascii="Arial" w:eastAsia="Arial" w:hAnsi="Arial" w:cs="Arial"/>
          <w:sz w:val="20"/>
          <w:szCs w:val="20"/>
        </w:rPr>
        <w:t>. Elsewhere in North America</w:t>
      </w:r>
      <w:r w:rsidR="00326B37">
        <w:rPr>
          <w:rFonts w:ascii="Arial" w:eastAsia="Arial" w:hAnsi="Arial" w:cs="Arial"/>
          <w:sz w:val="20"/>
          <w:szCs w:val="20"/>
        </w:rPr>
        <w:t>,</w:t>
      </w:r>
      <w:r w:rsidRPr="00B140D9">
        <w:rPr>
          <w:rFonts w:ascii="Arial" w:eastAsia="Arial" w:hAnsi="Arial" w:cs="Arial"/>
          <w:sz w:val="20"/>
          <w:szCs w:val="20"/>
        </w:rPr>
        <w:t xml:space="preserve"> he has pe</w:t>
      </w:r>
      <w:r w:rsidR="00326B37">
        <w:rPr>
          <w:rFonts w:ascii="Arial" w:eastAsia="Arial" w:hAnsi="Arial" w:cs="Arial"/>
          <w:sz w:val="20"/>
          <w:szCs w:val="20"/>
        </w:rPr>
        <w:t>r</w:t>
      </w:r>
      <w:r w:rsidRPr="00B140D9">
        <w:rPr>
          <w:rFonts w:ascii="Arial" w:eastAsia="Arial" w:hAnsi="Arial" w:cs="Arial"/>
          <w:sz w:val="20"/>
          <w:szCs w:val="20"/>
        </w:rPr>
        <w:t>formed as both Lescaut in Massenet’s 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Manon</w:t>
      </w:r>
      <w:r w:rsidRPr="00B140D9">
        <w:rPr>
          <w:rFonts w:ascii="Arial" w:eastAsia="Arial" w:hAnsi="Arial" w:cs="Arial"/>
          <w:sz w:val="20"/>
          <w:szCs w:val="20"/>
        </w:rPr>
        <w:t xml:space="preserve"> and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Don Giovanni</w:t>
      </w:r>
      <w:r w:rsidRPr="00B140D9">
        <w:rPr>
          <w:rFonts w:ascii="Arial" w:eastAsia="Arial" w:hAnsi="Arial" w:cs="Arial"/>
          <w:sz w:val="20"/>
          <w:szCs w:val="20"/>
        </w:rPr>
        <w:t xml:space="preserve"> at Opéra de Montréal, Papageno at Michigan Opera Theatre and, in concert, as both Guglielmo and Count Almaviva in a da Ponte trilogy with Milwaukee Symphony Orchestra under Edo de Waart and as Figaro</w:t>
      </w:r>
      <w:r w:rsidR="00060C4A">
        <w:rPr>
          <w:rFonts w:ascii="Arial" w:eastAsia="Arial" w:hAnsi="Arial" w:cs="Arial"/>
          <w:sz w:val="20"/>
          <w:szCs w:val="20"/>
        </w:rPr>
        <w:t xml:space="preserve"> (Le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Nozze</w:t>
      </w:r>
      <w:r w:rsidRPr="00B140D9">
        <w:rPr>
          <w:rFonts w:ascii="Arial" w:eastAsia="Arial" w:hAnsi="Arial" w:cs="Arial"/>
          <w:sz w:val="20"/>
          <w:szCs w:val="20"/>
        </w:rPr>
        <w:t xml:space="preserve">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di</w:t>
      </w:r>
      <w:r w:rsidRPr="00B140D9">
        <w:rPr>
          <w:rFonts w:ascii="Arial" w:eastAsia="Arial" w:hAnsi="Arial" w:cs="Arial"/>
          <w:sz w:val="20"/>
          <w:szCs w:val="20"/>
        </w:rPr>
        <w:t xml:space="preserve">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Figaro</w:t>
      </w:r>
      <w:r w:rsidR="00060C4A">
        <w:rPr>
          <w:rFonts w:ascii="Arial" w:eastAsia="Arial" w:hAnsi="Arial" w:cs="Arial"/>
          <w:i/>
          <w:iCs/>
          <w:sz w:val="20"/>
          <w:szCs w:val="20"/>
        </w:rPr>
        <w:t>)</w:t>
      </w:r>
      <w:r w:rsidRPr="00B140D9">
        <w:rPr>
          <w:rFonts w:ascii="Arial" w:eastAsia="Arial" w:hAnsi="Arial" w:cs="Arial"/>
          <w:sz w:val="20"/>
          <w:szCs w:val="20"/>
        </w:rPr>
        <w:t> with NAC Ottawa under Music Director Alexander Shelley.</w:t>
      </w:r>
    </w:p>
    <w:p w14:paraId="071F34D8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533AFCD6" w14:textId="719DD26C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>During his six seasons as a member of Oper Frankfurt’s ensemble, Bintner demonstrated impressive</w:t>
      </w:r>
      <w:r w:rsidR="00E63B20">
        <w:rPr>
          <w:rFonts w:ascii="Arial" w:eastAsia="Arial" w:hAnsi="Arial" w:cs="Arial"/>
          <w:sz w:val="20"/>
          <w:szCs w:val="20"/>
        </w:rPr>
        <w:t xml:space="preserve"> repertoire</w:t>
      </w:r>
      <w:r w:rsidRPr="00B140D9">
        <w:rPr>
          <w:rFonts w:ascii="Arial" w:eastAsia="Arial" w:hAnsi="Arial" w:cs="Arial"/>
          <w:sz w:val="20"/>
          <w:szCs w:val="20"/>
        </w:rPr>
        <w:t xml:space="preserve"> versatility including Argante 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Rinaldo</w:t>
      </w:r>
      <w:r w:rsidRPr="00B140D9">
        <w:rPr>
          <w:rFonts w:ascii="Arial" w:eastAsia="Arial" w:hAnsi="Arial" w:cs="Arial"/>
          <w:sz w:val="20"/>
          <w:szCs w:val="20"/>
        </w:rPr>
        <w:t>), Chorèbe 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Les Troyens</w:t>
      </w:r>
      <w:r w:rsidRPr="00B140D9">
        <w:rPr>
          <w:rFonts w:ascii="Arial" w:eastAsia="Arial" w:hAnsi="Arial" w:cs="Arial"/>
          <w:sz w:val="20"/>
          <w:szCs w:val="20"/>
        </w:rPr>
        <w:t>), Graf 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Capriccio</w:t>
      </w:r>
      <w:r w:rsidRPr="00B140D9">
        <w:rPr>
          <w:rFonts w:ascii="Arial" w:eastAsia="Arial" w:hAnsi="Arial" w:cs="Arial"/>
          <w:sz w:val="20"/>
          <w:szCs w:val="20"/>
        </w:rPr>
        <w:t>), Harlekin 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Ariadne auf Naxos</w:t>
      </w:r>
      <w:r w:rsidRPr="00B140D9">
        <w:rPr>
          <w:rFonts w:ascii="Arial" w:eastAsia="Arial" w:hAnsi="Arial" w:cs="Arial"/>
          <w:sz w:val="20"/>
          <w:szCs w:val="20"/>
        </w:rPr>
        <w:t>), Count (Schreker's 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Der ferne Klang</w:t>
      </w:r>
      <w:r w:rsidRPr="00B140D9">
        <w:rPr>
          <w:rFonts w:ascii="Arial" w:eastAsia="Arial" w:hAnsi="Arial" w:cs="Arial"/>
          <w:sz w:val="20"/>
          <w:szCs w:val="20"/>
        </w:rPr>
        <w:t>), Vladislav (Smetana’s Dalibor), Escamillo (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Carmen</w:t>
      </w:r>
      <w:r w:rsidRPr="00B140D9">
        <w:rPr>
          <w:rFonts w:ascii="Arial" w:eastAsia="Arial" w:hAnsi="Arial" w:cs="Arial"/>
          <w:sz w:val="20"/>
          <w:szCs w:val="20"/>
        </w:rPr>
        <w:t xml:space="preserve">) and Don Polidoro (Cimarosa's 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L'italiana in Londra</w:t>
      </w:r>
      <w:r w:rsidRPr="00B140D9">
        <w:rPr>
          <w:rFonts w:ascii="Arial" w:eastAsia="Arial" w:hAnsi="Arial" w:cs="Arial"/>
          <w:sz w:val="20"/>
          <w:szCs w:val="20"/>
        </w:rPr>
        <w:t>) and as a graduate of its prestigious Young Singers Project, he has performed at Salzburg Festival as Astolfo in Donizetti’s Lucrezia Borgia, conducted by Marco Armiliato, as Phorbas in Enescu’s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 Oedipe </w:t>
      </w:r>
      <w:r w:rsidRPr="00B140D9">
        <w:rPr>
          <w:rFonts w:ascii="Arial" w:eastAsia="Arial" w:hAnsi="Arial" w:cs="Arial"/>
          <w:sz w:val="20"/>
          <w:szCs w:val="20"/>
        </w:rPr>
        <w:t>under Ingo Metzmacher and as the Herald in Verdi’s </w:t>
      </w:r>
      <w:r w:rsidRPr="00D44DEB">
        <w:rPr>
          <w:rFonts w:ascii="Arial" w:eastAsia="Arial" w:hAnsi="Arial" w:cs="Arial"/>
          <w:i/>
          <w:iCs/>
          <w:sz w:val="20"/>
          <w:szCs w:val="20"/>
        </w:rPr>
        <w:t>Otello</w:t>
      </w:r>
      <w:r w:rsidRPr="00B140D9">
        <w:rPr>
          <w:rFonts w:ascii="Arial" w:eastAsia="Arial" w:hAnsi="Arial" w:cs="Arial"/>
          <w:sz w:val="20"/>
          <w:szCs w:val="20"/>
        </w:rPr>
        <w:t xml:space="preserve"> under Christian Thielemann. </w:t>
      </w:r>
    </w:p>
    <w:p w14:paraId="445BEBFB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0E98BB17" w14:textId="0586656F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 xml:space="preserve">Bintner recently joined Orchestre </w:t>
      </w:r>
      <w:r w:rsidR="00326B37">
        <w:rPr>
          <w:rFonts w:ascii="Arial" w:eastAsia="Arial" w:hAnsi="Arial" w:cs="Arial"/>
          <w:sz w:val="20"/>
          <w:szCs w:val="20"/>
        </w:rPr>
        <w:t>s</w:t>
      </w:r>
      <w:r w:rsidRPr="00B140D9">
        <w:rPr>
          <w:rFonts w:ascii="Arial" w:eastAsia="Arial" w:hAnsi="Arial" w:cs="Arial"/>
          <w:sz w:val="20"/>
          <w:szCs w:val="20"/>
        </w:rPr>
        <w:t xml:space="preserve">ymphonique de </w:t>
      </w:r>
      <w:r w:rsidR="00326B37" w:rsidRPr="00B140D9">
        <w:rPr>
          <w:rFonts w:ascii="Arial" w:eastAsia="Arial" w:hAnsi="Arial" w:cs="Arial"/>
          <w:sz w:val="20"/>
          <w:szCs w:val="20"/>
        </w:rPr>
        <w:t>Montr</w:t>
      </w:r>
      <w:r w:rsidR="00326B37">
        <w:rPr>
          <w:rFonts w:ascii="Arial" w:eastAsia="Arial" w:hAnsi="Arial" w:cs="Arial"/>
          <w:sz w:val="20"/>
          <w:szCs w:val="20"/>
        </w:rPr>
        <w:t>é</w:t>
      </w:r>
      <w:r w:rsidR="00326B37" w:rsidRPr="00B140D9">
        <w:rPr>
          <w:rFonts w:ascii="Arial" w:eastAsia="Arial" w:hAnsi="Arial" w:cs="Arial"/>
          <w:sz w:val="20"/>
          <w:szCs w:val="20"/>
        </w:rPr>
        <w:t xml:space="preserve">al </w:t>
      </w:r>
      <w:r w:rsidRPr="00B140D9">
        <w:rPr>
          <w:rFonts w:ascii="Arial" w:eastAsia="Arial" w:hAnsi="Arial" w:cs="Arial"/>
          <w:sz w:val="20"/>
          <w:szCs w:val="20"/>
        </w:rPr>
        <w:t xml:space="preserve">as Joseph in Berlioz’s </w:t>
      </w:r>
      <w:r w:rsidRPr="006F557B">
        <w:rPr>
          <w:rFonts w:ascii="Arial" w:eastAsia="Arial" w:hAnsi="Arial" w:cs="Arial"/>
          <w:i/>
          <w:iCs/>
          <w:sz w:val="20"/>
          <w:szCs w:val="20"/>
        </w:rPr>
        <w:t xml:space="preserve">L’enfance du Christ </w:t>
      </w:r>
      <w:r w:rsidRPr="00B140D9">
        <w:rPr>
          <w:rFonts w:ascii="Arial" w:eastAsia="Arial" w:hAnsi="Arial" w:cs="Arial"/>
          <w:sz w:val="20"/>
          <w:szCs w:val="20"/>
        </w:rPr>
        <w:t xml:space="preserve">under Hervé Niquet, and as an avid recitalist, made his debut at London’s historic Wigmore Hall with acclaimed pianist Kirill Gerstein in a programme of Busoni, Beethoven and Weill and at </w:t>
      </w:r>
      <w:r w:rsidR="00326B37" w:rsidRPr="00B140D9">
        <w:rPr>
          <w:rFonts w:ascii="Arial" w:eastAsia="Arial" w:hAnsi="Arial" w:cs="Arial"/>
          <w:sz w:val="20"/>
          <w:szCs w:val="20"/>
        </w:rPr>
        <w:t>Montr</w:t>
      </w:r>
      <w:r w:rsidR="00326B37">
        <w:rPr>
          <w:rFonts w:ascii="Arial" w:eastAsia="Arial" w:hAnsi="Arial" w:cs="Arial"/>
          <w:sz w:val="20"/>
          <w:szCs w:val="20"/>
        </w:rPr>
        <w:t>é</w:t>
      </w:r>
      <w:r w:rsidR="00326B37" w:rsidRPr="00B140D9">
        <w:rPr>
          <w:rFonts w:ascii="Arial" w:eastAsia="Arial" w:hAnsi="Arial" w:cs="Arial"/>
          <w:sz w:val="20"/>
          <w:szCs w:val="20"/>
        </w:rPr>
        <w:t xml:space="preserve">al’s </w:t>
      </w:r>
      <w:r w:rsidRPr="00B140D9">
        <w:rPr>
          <w:rFonts w:ascii="Arial" w:eastAsia="Arial" w:hAnsi="Arial" w:cs="Arial"/>
          <w:sz w:val="20"/>
          <w:szCs w:val="20"/>
        </w:rPr>
        <w:t>Salle Bourgie together with accompanist, Michael McMahon, in Brahms, Finzi, Schubert and Schumann.</w:t>
      </w:r>
      <w:r w:rsidR="00326B37">
        <w:rPr>
          <w:rFonts w:ascii="Arial" w:eastAsia="Arial" w:hAnsi="Arial" w:cs="Arial"/>
          <w:sz w:val="20"/>
          <w:szCs w:val="20"/>
        </w:rPr>
        <w:t xml:space="preserve"> </w:t>
      </w:r>
    </w:p>
    <w:p w14:paraId="144E2D30" w14:textId="77777777" w:rsidR="00B140D9" w:rsidRPr="00B140D9" w:rsidRDefault="00B140D9" w:rsidP="00B140D9">
      <w:pPr>
        <w:rPr>
          <w:rFonts w:ascii="Arial" w:eastAsia="Arial" w:hAnsi="Arial" w:cs="Arial"/>
          <w:sz w:val="20"/>
          <w:szCs w:val="20"/>
        </w:rPr>
      </w:pPr>
    </w:p>
    <w:p w14:paraId="35D477D1" w14:textId="7FF7B914" w:rsidR="00D65EE5" w:rsidRPr="00367779" w:rsidRDefault="00B140D9" w:rsidP="00E40EF3">
      <w:pPr>
        <w:rPr>
          <w:rFonts w:ascii="Arial" w:eastAsia="Arial" w:hAnsi="Arial" w:cs="Arial"/>
          <w:color w:val="auto"/>
          <w:sz w:val="20"/>
          <w:szCs w:val="20"/>
        </w:rPr>
      </w:pPr>
      <w:r w:rsidRPr="00B140D9">
        <w:rPr>
          <w:rFonts w:ascii="Arial" w:eastAsia="Arial" w:hAnsi="Arial" w:cs="Arial"/>
          <w:sz w:val="20"/>
          <w:szCs w:val="20"/>
        </w:rPr>
        <w:t xml:space="preserve">Gordon Bintner’s discography includes Junior in Bernstein’s </w:t>
      </w:r>
      <w:r w:rsidRPr="00060C4A">
        <w:rPr>
          <w:rFonts w:ascii="Arial" w:eastAsia="Arial" w:hAnsi="Arial" w:cs="Arial"/>
          <w:i/>
          <w:iCs/>
          <w:sz w:val="20"/>
          <w:szCs w:val="20"/>
        </w:rPr>
        <w:t>A Quiet Place</w:t>
      </w:r>
      <w:r w:rsidRPr="00B140D9">
        <w:rPr>
          <w:rFonts w:ascii="Arial" w:eastAsia="Arial" w:hAnsi="Arial" w:cs="Arial"/>
          <w:sz w:val="20"/>
          <w:szCs w:val="20"/>
        </w:rPr>
        <w:t xml:space="preserve"> recorded with </w:t>
      </w:r>
      <w:r w:rsidR="00326B37" w:rsidRPr="00B140D9">
        <w:rPr>
          <w:rFonts w:ascii="Arial" w:eastAsia="Arial" w:hAnsi="Arial" w:cs="Arial"/>
          <w:sz w:val="20"/>
          <w:szCs w:val="20"/>
        </w:rPr>
        <w:t xml:space="preserve">Orchestre </w:t>
      </w:r>
      <w:r w:rsidR="00326B37">
        <w:rPr>
          <w:rFonts w:ascii="Arial" w:eastAsia="Arial" w:hAnsi="Arial" w:cs="Arial"/>
          <w:sz w:val="20"/>
          <w:szCs w:val="20"/>
        </w:rPr>
        <w:t>s</w:t>
      </w:r>
      <w:r w:rsidR="00326B37" w:rsidRPr="00B140D9">
        <w:rPr>
          <w:rFonts w:ascii="Arial" w:eastAsia="Arial" w:hAnsi="Arial" w:cs="Arial"/>
          <w:sz w:val="20"/>
          <w:szCs w:val="20"/>
        </w:rPr>
        <w:t>ymphonique de Montr</w:t>
      </w:r>
      <w:r w:rsidR="00326B37">
        <w:rPr>
          <w:rFonts w:ascii="Arial" w:eastAsia="Arial" w:hAnsi="Arial" w:cs="Arial"/>
          <w:sz w:val="20"/>
          <w:szCs w:val="20"/>
        </w:rPr>
        <w:t>é</w:t>
      </w:r>
      <w:r w:rsidR="00326B37" w:rsidRPr="00B140D9">
        <w:rPr>
          <w:rFonts w:ascii="Arial" w:eastAsia="Arial" w:hAnsi="Arial" w:cs="Arial"/>
          <w:sz w:val="20"/>
          <w:szCs w:val="20"/>
        </w:rPr>
        <w:t xml:space="preserve">al </w:t>
      </w:r>
      <w:r w:rsidRPr="00B140D9">
        <w:rPr>
          <w:rFonts w:ascii="Arial" w:eastAsia="Arial" w:hAnsi="Arial" w:cs="Arial"/>
          <w:sz w:val="20"/>
          <w:szCs w:val="20"/>
        </w:rPr>
        <w:t xml:space="preserve">and Kent Nagano (Decca Classics, 2018) and the Count in Schreker's </w:t>
      </w:r>
      <w:r w:rsidRPr="00060C4A">
        <w:rPr>
          <w:rFonts w:ascii="Arial" w:eastAsia="Arial" w:hAnsi="Arial" w:cs="Arial"/>
          <w:i/>
          <w:iCs/>
          <w:sz w:val="20"/>
          <w:szCs w:val="20"/>
        </w:rPr>
        <w:t>Der ferne Klang</w:t>
      </w:r>
      <w:r w:rsidRPr="00B140D9">
        <w:rPr>
          <w:rFonts w:ascii="Arial" w:eastAsia="Arial" w:hAnsi="Arial" w:cs="Arial"/>
          <w:sz w:val="20"/>
          <w:szCs w:val="20"/>
        </w:rPr>
        <w:t xml:space="preserve"> (OehmsClassics, 2021).</w:t>
      </w:r>
    </w:p>
    <w:sectPr w:rsidR="00D65EE5" w:rsidRPr="00367779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430A" w14:textId="77777777" w:rsidR="00BA50CF" w:rsidRDefault="00BA50CF">
      <w:r>
        <w:separator/>
      </w:r>
    </w:p>
  </w:endnote>
  <w:endnote w:type="continuationSeparator" w:id="0">
    <w:p w14:paraId="63D50E29" w14:textId="77777777" w:rsidR="00BA50CF" w:rsidRDefault="00BA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5B2BE3AC" w:rsidR="00D92F1A" w:rsidRDefault="00BA221A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DD10F7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DD10F7">
      <w:rPr>
        <w:rFonts w:ascii="Arial" w:hAnsi="Arial"/>
        <w:sz w:val="20"/>
        <w:szCs w:val="20"/>
      </w:rPr>
      <w:t>5</w:t>
    </w:r>
    <w:r w:rsidR="00A70E90"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11D0" w14:textId="77777777" w:rsidR="00BA50CF" w:rsidRDefault="00BA50CF">
      <w:r>
        <w:separator/>
      </w:r>
    </w:p>
  </w:footnote>
  <w:footnote w:type="continuationSeparator" w:id="0">
    <w:p w14:paraId="2DA1331C" w14:textId="77777777" w:rsidR="00BA50CF" w:rsidRDefault="00BA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95F0A"/>
    <w:multiLevelType w:val="hybridMultilevel"/>
    <w:tmpl w:val="B81E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43C2A"/>
    <w:rsid w:val="00060C4A"/>
    <w:rsid w:val="00067A83"/>
    <w:rsid w:val="000C3B3E"/>
    <w:rsid w:val="00111DC6"/>
    <w:rsid w:val="00195DB5"/>
    <w:rsid w:val="00282018"/>
    <w:rsid w:val="00326B37"/>
    <w:rsid w:val="00347A9A"/>
    <w:rsid w:val="00367779"/>
    <w:rsid w:val="00371EA9"/>
    <w:rsid w:val="00377496"/>
    <w:rsid w:val="003C7A89"/>
    <w:rsid w:val="004402EF"/>
    <w:rsid w:val="004F5DF5"/>
    <w:rsid w:val="00560DB3"/>
    <w:rsid w:val="00603747"/>
    <w:rsid w:val="00651170"/>
    <w:rsid w:val="006748E9"/>
    <w:rsid w:val="006A2998"/>
    <w:rsid w:val="006C59BE"/>
    <w:rsid w:val="006C6C27"/>
    <w:rsid w:val="006E5F0B"/>
    <w:rsid w:val="006F557B"/>
    <w:rsid w:val="0072222D"/>
    <w:rsid w:val="00754D47"/>
    <w:rsid w:val="007C3399"/>
    <w:rsid w:val="008007D5"/>
    <w:rsid w:val="008048F4"/>
    <w:rsid w:val="00821F53"/>
    <w:rsid w:val="0083533E"/>
    <w:rsid w:val="00861394"/>
    <w:rsid w:val="008722CF"/>
    <w:rsid w:val="008F51C6"/>
    <w:rsid w:val="009D6EE9"/>
    <w:rsid w:val="00A301C3"/>
    <w:rsid w:val="00A70E90"/>
    <w:rsid w:val="00AA369D"/>
    <w:rsid w:val="00B140D9"/>
    <w:rsid w:val="00B1524D"/>
    <w:rsid w:val="00B22CC0"/>
    <w:rsid w:val="00B31F11"/>
    <w:rsid w:val="00B51A63"/>
    <w:rsid w:val="00BA221A"/>
    <w:rsid w:val="00BA50CF"/>
    <w:rsid w:val="00BB1C2F"/>
    <w:rsid w:val="00BC1BBA"/>
    <w:rsid w:val="00BC7204"/>
    <w:rsid w:val="00BC7D04"/>
    <w:rsid w:val="00BE21D2"/>
    <w:rsid w:val="00C6175D"/>
    <w:rsid w:val="00CC29F4"/>
    <w:rsid w:val="00CC364A"/>
    <w:rsid w:val="00CE6B2D"/>
    <w:rsid w:val="00D256F1"/>
    <w:rsid w:val="00D32D34"/>
    <w:rsid w:val="00D44DEB"/>
    <w:rsid w:val="00D65EE5"/>
    <w:rsid w:val="00D748DC"/>
    <w:rsid w:val="00D92F1A"/>
    <w:rsid w:val="00DB1FC1"/>
    <w:rsid w:val="00DD10F7"/>
    <w:rsid w:val="00E10272"/>
    <w:rsid w:val="00E40EF3"/>
    <w:rsid w:val="00E63B20"/>
    <w:rsid w:val="00EA11AD"/>
    <w:rsid w:val="00ED4F46"/>
    <w:rsid w:val="00EF1168"/>
    <w:rsid w:val="00EF5585"/>
    <w:rsid w:val="00F31485"/>
    <w:rsid w:val="00F53806"/>
    <w:rsid w:val="00FF6C88"/>
    <w:rsid w:val="01E30DA7"/>
    <w:rsid w:val="03110469"/>
    <w:rsid w:val="031CBDC7"/>
    <w:rsid w:val="0399580B"/>
    <w:rsid w:val="044B70C3"/>
    <w:rsid w:val="04AE4554"/>
    <w:rsid w:val="053F9BCB"/>
    <w:rsid w:val="0791317E"/>
    <w:rsid w:val="086CC92E"/>
    <w:rsid w:val="093A767C"/>
    <w:rsid w:val="0A08998F"/>
    <w:rsid w:val="0A189984"/>
    <w:rsid w:val="0C074D9E"/>
    <w:rsid w:val="0D44C829"/>
    <w:rsid w:val="0DA31DFF"/>
    <w:rsid w:val="0DAAEF8F"/>
    <w:rsid w:val="0DEE093B"/>
    <w:rsid w:val="0E9BDA71"/>
    <w:rsid w:val="0F3EEE60"/>
    <w:rsid w:val="0F89D99C"/>
    <w:rsid w:val="0FA10CE0"/>
    <w:rsid w:val="0FBEC4A4"/>
    <w:rsid w:val="10DABEC1"/>
    <w:rsid w:val="15EB37E3"/>
    <w:rsid w:val="17C75EF4"/>
    <w:rsid w:val="18FB8360"/>
    <w:rsid w:val="1A352FCB"/>
    <w:rsid w:val="1B4E00B6"/>
    <w:rsid w:val="1C1FB07F"/>
    <w:rsid w:val="1FE40F11"/>
    <w:rsid w:val="203AF864"/>
    <w:rsid w:val="22027906"/>
    <w:rsid w:val="2214AF33"/>
    <w:rsid w:val="25ED2932"/>
    <w:rsid w:val="27DE7D97"/>
    <w:rsid w:val="2A7200B7"/>
    <w:rsid w:val="2ADB626C"/>
    <w:rsid w:val="2BCF8D74"/>
    <w:rsid w:val="2D34C762"/>
    <w:rsid w:val="2DB67881"/>
    <w:rsid w:val="2F7FEE3B"/>
    <w:rsid w:val="3399D702"/>
    <w:rsid w:val="33E2B3D5"/>
    <w:rsid w:val="356C1A6F"/>
    <w:rsid w:val="37015F4B"/>
    <w:rsid w:val="371A5497"/>
    <w:rsid w:val="3A3F8B92"/>
    <w:rsid w:val="3F0F244D"/>
    <w:rsid w:val="4007ED9D"/>
    <w:rsid w:val="4232A064"/>
    <w:rsid w:val="43825A3F"/>
    <w:rsid w:val="476E66BD"/>
    <w:rsid w:val="47DF5BAD"/>
    <w:rsid w:val="481504A6"/>
    <w:rsid w:val="4A717207"/>
    <w:rsid w:val="4FC2C561"/>
    <w:rsid w:val="502D7BA2"/>
    <w:rsid w:val="511EBB68"/>
    <w:rsid w:val="515093C8"/>
    <w:rsid w:val="57449084"/>
    <w:rsid w:val="59F69BD8"/>
    <w:rsid w:val="5EFF82F1"/>
    <w:rsid w:val="5F1B7A72"/>
    <w:rsid w:val="609B5352"/>
    <w:rsid w:val="61154D34"/>
    <w:rsid w:val="61CA5C46"/>
    <w:rsid w:val="62BDD95B"/>
    <w:rsid w:val="63D2F414"/>
    <w:rsid w:val="6400F9F8"/>
    <w:rsid w:val="651A1BAE"/>
    <w:rsid w:val="65AC247B"/>
    <w:rsid w:val="65D61617"/>
    <w:rsid w:val="66B5EC0F"/>
    <w:rsid w:val="67484400"/>
    <w:rsid w:val="682C78A8"/>
    <w:rsid w:val="68521EFF"/>
    <w:rsid w:val="6C973AC1"/>
    <w:rsid w:val="6CE72710"/>
    <w:rsid w:val="6DD9A018"/>
    <w:rsid w:val="6DFC34D4"/>
    <w:rsid w:val="6DFFA669"/>
    <w:rsid w:val="6EC11958"/>
    <w:rsid w:val="6F3EDE09"/>
    <w:rsid w:val="701EC7D2"/>
    <w:rsid w:val="71BA9833"/>
    <w:rsid w:val="73056858"/>
    <w:rsid w:val="77F3E018"/>
    <w:rsid w:val="793171CF"/>
    <w:rsid w:val="79C25D46"/>
    <w:rsid w:val="7E16F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B51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1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DCD0A-1B47-45AA-B307-020133AC3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A562B-1E4D-4A38-A715-6D6AD73C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5</cp:revision>
  <dcterms:created xsi:type="dcterms:W3CDTF">2024-08-30T08:36:00Z</dcterms:created>
  <dcterms:modified xsi:type="dcterms:W3CDTF">2024-09-02T09:08:00Z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